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74" w:rsidRDefault="00DC1274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Style w:val="normaltextrun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111235" cy="8686800"/>
            <wp:effectExtent l="0" t="0" r="0" b="0"/>
            <wp:docPr id="1" name="Рисунок 1" descr="C:\Users\1\Downloads\скан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ан 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28" cy="86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lastRenderedPageBreak/>
        <w:t>1.7. Положение принимается на неопределенный срок. После принятия новой редакции Положения предыдущая редакция утрачивает силу.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2. Возникновение образовательных отношений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2.2. Изданию приказа о зачислении предшествует заключение договора об образовании.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3. Договор об образовании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3.1. 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3.4. 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left="1975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4. Изменение образовательных отношений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lastRenderedPageBreak/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4.3 Основанием для изменения образовательных отношений является приказ директора Образовательного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4.4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5. Приостановление образовательных отношений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1) нахождение в оздоровительном учреждении;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2) продолжительная болезнь;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3) длительное медицинское обследование;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4) иные семейные обстоятельства.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 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6.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Прекращение образовательных отношений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6.1 Образовательные отношения прекращаются в связи с отчислением обучающегося из Образовательного учреждения: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1) в связи с получением образования (завершением обучения);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2) досрочно по основаниям, установленным пунктом 6.2 настоящего Положения.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6.2 Образовательные отношения могут быть прекращены досрочно в следующих случаях: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>
        <w:rPr>
          <w:rStyle w:val="normaltextrun"/>
          <w:sz w:val="28"/>
          <w:szCs w:val="28"/>
        </w:rPr>
        <w:lastRenderedPageBreak/>
        <w:t>программы в другую организацию, осуществляющую образовательную деятельность;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2) по инициативе Образовательного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  об исключении обучающегося, не получившего общего образования, принимается с учетом мнения  его родителей (законных представителей) и с согласия комиссии по делам несовершеннолетних и защите их прав.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3) По решению Педагогического совета ОУ за совершенные неоднократно грубые нарушения устава 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  Учреждения;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дезорганизация работы  Учреждения  как  образовательного учреждения;</w:t>
      </w:r>
      <w:r>
        <w:rPr>
          <w:rStyle w:val="scxw24958235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 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4) по судебному решению.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6.4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 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lastRenderedPageBreak/>
        <w:t>6.6. При досрочном прекращении образовательных отношений Образовательное учреждение в трехдневный срок после издания приказа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hd w:val="clear" w:color="auto" w:fill="FFFFFF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6.7. 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6.8. В случае прекращения деятельности ОУ, а также в случае аннулирования у него лицензии на право осуществления образовательной деятельности, лишения 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7. Заключительные положения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left="443"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  <w:r>
        <w:rPr>
          <w:rStyle w:val="eop"/>
          <w:sz w:val="28"/>
          <w:szCs w:val="28"/>
        </w:rPr>
        <w:t> </w:t>
      </w:r>
    </w:p>
    <w:p w:rsidR="00A01B9E" w:rsidRDefault="00A01B9E" w:rsidP="00A01B9E">
      <w:pPr>
        <w:pStyle w:val="paragraph"/>
        <w:spacing w:before="0" w:beforeAutospacing="0" w:after="0" w:afterAutospacing="0"/>
        <w:ind w:firstLine="86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p w:rsidR="00E043D5" w:rsidRDefault="00E043D5"/>
    <w:sectPr w:rsidR="00E043D5" w:rsidSect="00E0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2"/>
  </w:compat>
  <w:rsids>
    <w:rsidRoot w:val="00A01B9E"/>
    <w:rsid w:val="000D7E80"/>
    <w:rsid w:val="002F1D7A"/>
    <w:rsid w:val="00313CBD"/>
    <w:rsid w:val="007B0D16"/>
    <w:rsid w:val="00A01B9E"/>
    <w:rsid w:val="00DC1274"/>
    <w:rsid w:val="00E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1B9E"/>
  </w:style>
  <w:style w:type="character" w:customStyle="1" w:styleId="eop">
    <w:name w:val="eop"/>
    <w:basedOn w:val="a0"/>
    <w:rsid w:val="00A01B9E"/>
  </w:style>
  <w:style w:type="character" w:customStyle="1" w:styleId="spellingerror">
    <w:name w:val="spellingerror"/>
    <w:basedOn w:val="a0"/>
    <w:rsid w:val="00A01B9E"/>
  </w:style>
  <w:style w:type="character" w:customStyle="1" w:styleId="contextualspellingandgrammarerror">
    <w:name w:val="contextualspellingandgrammarerror"/>
    <w:basedOn w:val="a0"/>
    <w:rsid w:val="00A01B9E"/>
  </w:style>
  <w:style w:type="character" w:customStyle="1" w:styleId="scxw249582358">
    <w:name w:val="scxw249582358"/>
    <w:basedOn w:val="a0"/>
    <w:rsid w:val="00A01B9E"/>
  </w:style>
  <w:style w:type="paragraph" w:styleId="a3">
    <w:name w:val="Balloon Text"/>
    <w:basedOn w:val="a"/>
    <w:link w:val="a4"/>
    <w:uiPriority w:val="99"/>
    <w:semiHidden/>
    <w:unhideWhenUsed/>
    <w:rsid w:val="000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5</cp:revision>
  <cp:lastPrinted>2019-11-12T23:47:00Z</cp:lastPrinted>
  <dcterms:created xsi:type="dcterms:W3CDTF">2019-11-12T07:36:00Z</dcterms:created>
  <dcterms:modified xsi:type="dcterms:W3CDTF">2019-11-13T03:28:00Z</dcterms:modified>
</cp:coreProperties>
</file>